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3C01" w14:textId="77E0D8BB" w:rsidR="00E53A36" w:rsidRDefault="008C60F0" w:rsidP="00E53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bookmarkStart w:id="0" w:name="_Hlk104277886"/>
      <w:r>
        <w:rPr>
          <w:noProof/>
        </w:rPr>
        <w:drawing>
          <wp:inline distT="0" distB="0" distL="0" distR="0" wp14:anchorId="70858AD8" wp14:editId="68630334">
            <wp:extent cx="1296670" cy="883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93" cy="88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                    </w:t>
      </w:r>
      <w:r w:rsidRPr="008C60F0">
        <w:rPr>
          <w:rFonts w:cstheme="minorHAnsi"/>
          <w:noProof/>
          <w:sz w:val="28"/>
          <w:szCs w:val="28"/>
        </w:rPr>
        <w:drawing>
          <wp:inline distT="0" distB="0" distL="0" distR="0" wp14:anchorId="5C626732" wp14:editId="4886CEA4">
            <wp:extent cx="1393937" cy="694318"/>
            <wp:effectExtent l="0" t="0" r="0" b="0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07" cy="69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              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07E76962" wp14:editId="053A0D65">
            <wp:extent cx="1219200" cy="54106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49" cy="54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BEFB" w14:textId="77777777" w:rsidR="00E53A36" w:rsidRDefault="00E53A36" w:rsidP="00E53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20BB33A8" w14:textId="77777777" w:rsidR="00ED0E87" w:rsidRDefault="00ED0E87" w:rsidP="00E53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0E541A6A" w14:textId="02E5F29B" w:rsidR="00ED0E87" w:rsidRPr="008C60F0" w:rsidRDefault="008C60F0" w:rsidP="008C60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                                                </w:t>
      </w:r>
      <w:r w:rsidR="003A0C79">
        <w:rPr>
          <w:rFonts w:cstheme="minorHAnsi"/>
          <w:b/>
          <w:bCs/>
          <w:sz w:val="32"/>
          <w:szCs w:val="32"/>
        </w:rPr>
        <w:t xml:space="preserve">       </w:t>
      </w:r>
      <w:r w:rsidRPr="008C60F0">
        <w:rPr>
          <w:rFonts w:cstheme="minorHAnsi"/>
          <w:sz w:val="28"/>
          <w:szCs w:val="28"/>
        </w:rPr>
        <w:t>Comunicato Stampa</w:t>
      </w:r>
    </w:p>
    <w:p w14:paraId="72C73F5E" w14:textId="4761CAC3" w:rsidR="00ED0E87" w:rsidRPr="003A0C79" w:rsidRDefault="008C60F0" w:rsidP="008C60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44"/>
          <w:szCs w:val="44"/>
        </w:rPr>
      </w:pPr>
      <w:r w:rsidRPr="003A0C79">
        <w:rPr>
          <w:rFonts w:cstheme="minorHAnsi"/>
          <w:b/>
          <w:bCs/>
          <w:sz w:val="44"/>
          <w:szCs w:val="44"/>
        </w:rPr>
        <w:t>IMPIANTO BIOMETANO: PARTE LA FASE DI DIGESTIONE ANAEROBICA.</w:t>
      </w:r>
    </w:p>
    <w:p w14:paraId="3073D71A" w14:textId="2D38A1FA" w:rsidR="00ED0E87" w:rsidRPr="00972E74" w:rsidRDefault="003A0C79" w:rsidP="00E53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In</w:t>
      </w:r>
      <w:r w:rsidR="008C753E" w:rsidRPr="008C753E">
        <w:rPr>
          <w:rFonts w:cstheme="minorHAnsi"/>
          <w:b/>
          <w:bCs/>
          <w:sz w:val="32"/>
          <w:szCs w:val="32"/>
        </w:rPr>
        <w:t xml:space="preserve"> funzione la torcia di emergenza, che brucerà il biogas sino a che non raggiungerà quelle caratteristiche necessarie a garantire il corretto funzionamento dell’impianto di upgradin</w:t>
      </w:r>
      <w:r w:rsidR="008C753E">
        <w:rPr>
          <w:rFonts w:cstheme="minorHAnsi"/>
          <w:b/>
          <w:bCs/>
          <w:sz w:val="32"/>
          <w:szCs w:val="32"/>
        </w:rPr>
        <w:t>g.</w:t>
      </w:r>
    </w:p>
    <w:p w14:paraId="0A7A9279" w14:textId="45498EF4" w:rsidR="0094195B" w:rsidRDefault="0094195B" w:rsidP="0094195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7C200375" wp14:editId="3E71C252">
            <wp:extent cx="3024012" cy="3741420"/>
            <wp:effectExtent l="0" t="0" r="5080" b="0"/>
            <wp:docPr id="7" name="Immagine 7" descr="Considerato che nella Discarica Comunale stanno installando le &quot;Torce di  Sicurezza&quot; per bruciare il Biogas... visto che (forse) l'odore della  Discarica Siberie verrà risolto, or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nsiderato che nella Discarica Comunale stanno installando le &quot;Torce di  Sicurezza&quot; per bruciare il Biogas... visto che (forse) l'odore della  Discarica Siberie verrà risolto, ora..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889" cy="3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67CF07D" w14:textId="19F958CC" w:rsidR="0094195B" w:rsidRPr="005B71F2" w:rsidRDefault="003C7B27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Legnano, 24 maggio 2022- </w:t>
      </w:r>
      <w:r w:rsidR="0094195B" w:rsidRPr="00E53A36">
        <w:rPr>
          <w:rFonts w:cstheme="minorHAnsi"/>
          <w:sz w:val="28"/>
          <w:szCs w:val="28"/>
        </w:rPr>
        <w:t xml:space="preserve">A circa due mesi dall’avvio della sezione di compostaggio, </w:t>
      </w:r>
      <w:r w:rsidR="0094195B">
        <w:rPr>
          <w:rFonts w:cstheme="minorHAnsi"/>
          <w:sz w:val="28"/>
          <w:szCs w:val="28"/>
        </w:rPr>
        <w:t xml:space="preserve">nell’impianto legnanese di via Novara </w:t>
      </w:r>
      <w:r w:rsidR="0094195B" w:rsidRPr="005B71F2">
        <w:rPr>
          <w:rFonts w:cstheme="minorHAnsi"/>
          <w:sz w:val="28"/>
          <w:szCs w:val="28"/>
          <w:u w:val="single"/>
        </w:rPr>
        <w:t xml:space="preserve">sta per essere attivata la sezione di digestione </w:t>
      </w:r>
      <w:r w:rsidR="0094195B" w:rsidRPr="005B71F2">
        <w:rPr>
          <w:rFonts w:cstheme="minorHAnsi"/>
          <w:sz w:val="28"/>
          <w:szCs w:val="28"/>
          <w:u w:val="single"/>
        </w:rPr>
        <w:lastRenderedPageBreak/>
        <w:t xml:space="preserve">anaerobica, che porterà gradualmente alla produzione dei primi quantitativi </w:t>
      </w:r>
      <w:r w:rsidR="00AB0FE2" w:rsidRPr="005B71F2">
        <w:rPr>
          <w:rFonts w:cstheme="minorHAnsi"/>
          <w:sz w:val="28"/>
          <w:szCs w:val="28"/>
          <w:u w:val="single"/>
        </w:rPr>
        <w:t>di biometano.</w:t>
      </w:r>
    </w:p>
    <w:p w14:paraId="02228F4E" w14:textId="4FE7BB50" w:rsidR="0094195B" w:rsidRPr="00E53A36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Una volta sottoposto a pretrattamento, il</w:t>
      </w:r>
      <w:r w:rsidRPr="00E53A36">
        <w:rPr>
          <w:rFonts w:cstheme="minorHAnsi"/>
          <w:sz w:val="28"/>
          <w:szCs w:val="28"/>
        </w:rPr>
        <w:t xml:space="preserve"> materiale costituito dalle due matrici </w:t>
      </w:r>
      <w:r>
        <w:rPr>
          <w:rFonts w:cstheme="minorHAnsi"/>
          <w:sz w:val="28"/>
          <w:szCs w:val="28"/>
        </w:rPr>
        <w:t>(</w:t>
      </w:r>
      <w:r w:rsidRPr="00E53A36">
        <w:rPr>
          <w:rFonts w:cstheme="minorHAnsi"/>
          <w:sz w:val="28"/>
          <w:szCs w:val="28"/>
        </w:rPr>
        <w:t>FORSU e frazione vegetale</w:t>
      </w:r>
      <w:r>
        <w:rPr>
          <w:rFonts w:cstheme="minorHAnsi"/>
          <w:sz w:val="28"/>
          <w:szCs w:val="28"/>
        </w:rPr>
        <w:t>)</w:t>
      </w:r>
      <w:r w:rsidRPr="00E53A36">
        <w:rPr>
          <w:rFonts w:cstheme="minorHAnsi"/>
          <w:sz w:val="28"/>
          <w:szCs w:val="28"/>
        </w:rPr>
        <w:t xml:space="preserve"> verrà </w:t>
      </w:r>
      <w:r>
        <w:rPr>
          <w:rFonts w:cstheme="minorHAnsi"/>
          <w:sz w:val="28"/>
          <w:szCs w:val="28"/>
        </w:rPr>
        <w:t>trasportato,</w:t>
      </w:r>
      <w:r w:rsidRPr="00E53A36">
        <w:rPr>
          <w:rFonts w:cstheme="minorHAnsi"/>
          <w:sz w:val="28"/>
          <w:szCs w:val="28"/>
        </w:rPr>
        <w:t xml:space="preserve"> attrave</w:t>
      </w:r>
      <w:r w:rsidR="00AB0FE2">
        <w:rPr>
          <w:rFonts w:cstheme="minorHAnsi"/>
          <w:sz w:val="28"/>
          <w:szCs w:val="28"/>
        </w:rPr>
        <w:t>rso nastri a</w:t>
      </w:r>
      <w:r w:rsidRPr="00E53A36">
        <w:rPr>
          <w:rFonts w:cstheme="minorHAnsi"/>
          <w:sz w:val="28"/>
          <w:szCs w:val="28"/>
        </w:rPr>
        <w:t xml:space="preserve"> tenuta stagna</w:t>
      </w:r>
      <w:r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all'interno di due digestori da 1300 m³ ciascuno</w:t>
      </w:r>
      <w:r>
        <w:rPr>
          <w:rFonts w:cstheme="minorHAnsi"/>
          <w:sz w:val="28"/>
          <w:szCs w:val="28"/>
        </w:rPr>
        <w:t>: qui</w:t>
      </w:r>
      <w:r w:rsidRPr="00E53A3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si svilupperà</w:t>
      </w:r>
      <w:r w:rsidRPr="00E53A36">
        <w:rPr>
          <w:rFonts w:cstheme="minorHAnsi"/>
          <w:sz w:val="28"/>
          <w:szCs w:val="28"/>
        </w:rPr>
        <w:t xml:space="preserve"> un processo biologico di decomposizione microbica che</w:t>
      </w:r>
      <w:r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in assenza di ossigeno</w:t>
      </w:r>
      <w:r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produrrà biogas con un contenuto di metano intorno al 60%. </w:t>
      </w:r>
    </w:p>
    <w:p w14:paraId="02E0570A" w14:textId="01670064" w:rsidR="0094195B" w:rsidRPr="00E53A36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E53A36">
        <w:rPr>
          <w:rFonts w:cstheme="minorHAnsi"/>
          <w:sz w:val="28"/>
          <w:szCs w:val="28"/>
        </w:rPr>
        <w:t>La massa</w:t>
      </w:r>
      <w:r>
        <w:rPr>
          <w:rFonts w:cstheme="minorHAnsi"/>
          <w:sz w:val="28"/>
          <w:szCs w:val="28"/>
        </w:rPr>
        <w:t xml:space="preserve"> fluida presente all’intern</w:t>
      </w:r>
      <w:r w:rsidR="00AB0FE2">
        <w:rPr>
          <w:rFonts w:cstheme="minorHAnsi"/>
          <w:sz w:val="28"/>
          <w:szCs w:val="28"/>
        </w:rPr>
        <w:t>o del doppio digestore</w:t>
      </w:r>
      <w:r w:rsidRPr="00E53A3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viene</w:t>
      </w:r>
      <w:r w:rsidRPr="00E53A3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“rimestata”</w:t>
      </w:r>
      <w:r w:rsidRPr="00E53A36">
        <w:rPr>
          <w:rFonts w:cstheme="minorHAnsi"/>
          <w:sz w:val="28"/>
          <w:szCs w:val="28"/>
        </w:rPr>
        <w:t xml:space="preserve"> con movimenti lenti e costanti</w:t>
      </w:r>
      <w:r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grazie ad apposite pale che consentono la risalita del bio</w:t>
      </w:r>
      <w:r w:rsidR="00AB0FE2">
        <w:rPr>
          <w:rFonts w:cstheme="minorHAnsi"/>
          <w:sz w:val="28"/>
          <w:szCs w:val="28"/>
        </w:rPr>
        <w:t>gas.</w:t>
      </w:r>
    </w:p>
    <w:p w14:paraId="7377DAD9" w14:textId="2951BC21" w:rsidR="0094195B" w:rsidRPr="00E53A36" w:rsidRDefault="00AB0FE2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Successivamente, il m</w:t>
      </w:r>
      <w:r w:rsidR="0094195B" w:rsidRPr="00E53A36">
        <w:rPr>
          <w:rFonts w:cstheme="minorHAnsi"/>
          <w:sz w:val="28"/>
          <w:szCs w:val="28"/>
        </w:rPr>
        <w:t>ateriale v</w:t>
      </w:r>
      <w:r w:rsidR="0094195B">
        <w:rPr>
          <w:rFonts w:cstheme="minorHAnsi"/>
          <w:sz w:val="28"/>
          <w:szCs w:val="28"/>
        </w:rPr>
        <w:t>iene</w:t>
      </w:r>
      <w:r w:rsidR="0094195B" w:rsidRPr="00E53A36">
        <w:rPr>
          <w:rFonts w:cstheme="minorHAnsi"/>
          <w:sz w:val="28"/>
          <w:szCs w:val="28"/>
        </w:rPr>
        <w:t xml:space="preserve"> estratto grazie ad una pompa a pistoni ed inviato alla fase di compostaggio, </w:t>
      </w:r>
      <w:r w:rsidR="0094195B">
        <w:rPr>
          <w:rFonts w:cstheme="minorHAnsi"/>
          <w:sz w:val="28"/>
          <w:szCs w:val="28"/>
        </w:rPr>
        <w:t xml:space="preserve">ossia </w:t>
      </w:r>
      <w:r w:rsidR="0094195B" w:rsidRPr="00E53A36">
        <w:rPr>
          <w:rFonts w:cstheme="minorHAnsi"/>
          <w:sz w:val="28"/>
          <w:szCs w:val="28"/>
        </w:rPr>
        <w:t>il processo di trattamento biologico che avviene nell</w:t>
      </w:r>
      <w:r>
        <w:rPr>
          <w:rFonts w:cstheme="minorHAnsi"/>
          <w:sz w:val="28"/>
          <w:szCs w:val="28"/>
        </w:rPr>
        <w:t>a sezione aerobica</w:t>
      </w:r>
      <w:r w:rsidR="0094195B">
        <w:rPr>
          <w:rFonts w:cstheme="minorHAnsi"/>
          <w:color w:val="FF0000"/>
          <w:sz w:val="28"/>
          <w:szCs w:val="28"/>
        </w:rPr>
        <w:t xml:space="preserve"> </w:t>
      </w:r>
      <w:r w:rsidR="0094195B" w:rsidRPr="00E53A36">
        <w:rPr>
          <w:rFonts w:cstheme="minorHAnsi"/>
          <w:sz w:val="28"/>
          <w:szCs w:val="28"/>
        </w:rPr>
        <w:t>dell'impianto</w:t>
      </w:r>
      <w:r w:rsidR="0094195B">
        <w:rPr>
          <w:rFonts w:cstheme="minorHAnsi"/>
          <w:sz w:val="28"/>
          <w:szCs w:val="28"/>
        </w:rPr>
        <w:t>,</w:t>
      </w:r>
      <w:r w:rsidR="0094195B" w:rsidRPr="00E53A36">
        <w:rPr>
          <w:rFonts w:cstheme="minorHAnsi"/>
          <w:sz w:val="28"/>
          <w:szCs w:val="28"/>
        </w:rPr>
        <w:t xml:space="preserve"> dove il mate</w:t>
      </w:r>
      <w:r w:rsidR="0094195B">
        <w:rPr>
          <w:rFonts w:cstheme="minorHAnsi"/>
          <w:sz w:val="28"/>
          <w:szCs w:val="28"/>
        </w:rPr>
        <w:t>riale è oggetto d</w:t>
      </w:r>
      <w:r>
        <w:rPr>
          <w:rFonts w:cstheme="minorHAnsi"/>
          <w:sz w:val="28"/>
          <w:szCs w:val="28"/>
        </w:rPr>
        <w:t>i lavorazioni finalizzate alla produzione di compost di qualità.</w:t>
      </w:r>
      <w:r w:rsidR="0094195B">
        <w:rPr>
          <w:rFonts w:cstheme="minorHAnsi"/>
          <w:color w:val="FF0000"/>
          <w:sz w:val="28"/>
          <w:szCs w:val="28"/>
        </w:rPr>
        <w:t xml:space="preserve"> </w:t>
      </w:r>
    </w:p>
    <w:p w14:paraId="58139ADB" w14:textId="7B892F11" w:rsidR="0094195B" w:rsidRPr="00E53A36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E53A36">
        <w:rPr>
          <w:rFonts w:cstheme="minorHAnsi"/>
          <w:sz w:val="28"/>
          <w:szCs w:val="28"/>
        </w:rPr>
        <w:t xml:space="preserve">Una parte del </w:t>
      </w:r>
      <w:proofErr w:type="spellStart"/>
      <w:r w:rsidRPr="00E53A36">
        <w:rPr>
          <w:rFonts w:cstheme="minorHAnsi"/>
          <w:sz w:val="28"/>
          <w:szCs w:val="28"/>
        </w:rPr>
        <w:t>digestat</w:t>
      </w:r>
      <w:r w:rsidR="00AB0FE2">
        <w:rPr>
          <w:rFonts w:cstheme="minorHAnsi"/>
          <w:sz w:val="28"/>
          <w:szCs w:val="28"/>
        </w:rPr>
        <w:t>o</w:t>
      </w:r>
      <w:proofErr w:type="spellEnd"/>
      <w:r w:rsidR="00AB0FE2">
        <w:rPr>
          <w:rFonts w:cstheme="minorHAnsi"/>
          <w:sz w:val="28"/>
          <w:szCs w:val="28"/>
        </w:rPr>
        <w:t>, invece, viene</w:t>
      </w:r>
      <w:r w:rsidRPr="00E53A36">
        <w:rPr>
          <w:rFonts w:cstheme="minorHAnsi"/>
          <w:sz w:val="28"/>
          <w:szCs w:val="28"/>
        </w:rPr>
        <w:t xml:space="preserve"> reimmessa in testa al digestore</w:t>
      </w:r>
      <w:r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in modo da inoculare al suo interno la carica batterica che consentirà il mantenimento del ciclo.</w:t>
      </w:r>
    </w:p>
    <w:p w14:paraId="0328A8A4" w14:textId="77777777" w:rsidR="0094195B" w:rsidRPr="00E53A36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9DA5054" w14:textId="77777777" w:rsidR="0094195B" w:rsidRPr="00E53A36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E53A36">
        <w:rPr>
          <w:rFonts w:cstheme="minorHAnsi"/>
          <w:sz w:val="28"/>
          <w:szCs w:val="28"/>
        </w:rPr>
        <w:t>Il biogas prodotto dalla fermentazione aerobica viene captato da una tubazione e inviato in una unità di upgrading posta in prossimità del digestore</w:t>
      </w:r>
      <w:r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che sarà in grado di produrre fino ad un massimo di 600 standard metri cubi ora di biometano che verrà direttamente immesso in rete</w:t>
      </w:r>
      <w:r>
        <w:rPr>
          <w:rFonts w:cstheme="minorHAnsi"/>
          <w:sz w:val="28"/>
          <w:szCs w:val="28"/>
        </w:rPr>
        <w:t>.</w:t>
      </w:r>
    </w:p>
    <w:p w14:paraId="12B91403" w14:textId="377DAFC1" w:rsidR="0094195B" w:rsidRPr="00E53A36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8C753E">
        <w:rPr>
          <w:rFonts w:cstheme="minorHAnsi"/>
          <w:b/>
          <w:bCs/>
          <w:sz w:val="28"/>
          <w:szCs w:val="28"/>
        </w:rPr>
        <w:t>L’imminente attivazione della sezione di digestione anaerobica, al momento raffigurabile come fase non ordinaria di funzionamento dell’impianto</w:t>
      </w:r>
      <w:r w:rsidRPr="00AB0FE2">
        <w:rPr>
          <w:rFonts w:cstheme="minorHAnsi"/>
          <w:sz w:val="28"/>
          <w:szCs w:val="28"/>
        </w:rPr>
        <w:t>,</w:t>
      </w:r>
      <w:r w:rsidR="00AB0FE2">
        <w:rPr>
          <w:rFonts w:cstheme="minorHAnsi"/>
          <w:sz w:val="28"/>
          <w:szCs w:val="28"/>
        </w:rPr>
        <w:t xml:space="preserve"> </w:t>
      </w:r>
      <w:r w:rsidRPr="008C753E">
        <w:rPr>
          <w:rFonts w:cstheme="minorHAnsi"/>
          <w:b/>
          <w:bCs/>
          <w:sz w:val="28"/>
          <w:szCs w:val="28"/>
        </w:rPr>
        <w:t>prevede</w:t>
      </w:r>
      <w:r w:rsidRPr="00E53A36">
        <w:rPr>
          <w:rFonts w:cstheme="minorHAnsi"/>
          <w:sz w:val="28"/>
          <w:szCs w:val="28"/>
        </w:rPr>
        <w:t xml:space="preserve"> </w:t>
      </w:r>
      <w:r w:rsidRPr="008C753E">
        <w:rPr>
          <w:rFonts w:cstheme="minorHAnsi"/>
          <w:b/>
          <w:bCs/>
          <w:sz w:val="28"/>
          <w:szCs w:val="28"/>
        </w:rPr>
        <w:t>l’utilizzo programmato di una</w:t>
      </w:r>
      <w:r w:rsidRPr="00E53A36">
        <w:rPr>
          <w:rFonts w:cstheme="minorHAnsi"/>
          <w:sz w:val="28"/>
          <w:szCs w:val="28"/>
        </w:rPr>
        <w:t xml:space="preserve"> </w:t>
      </w:r>
      <w:r w:rsidRPr="00972E74">
        <w:rPr>
          <w:rFonts w:cstheme="minorHAnsi"/>
          <w:b/>
          <w:bCs/>
          <w:color w:val="2F5496" w:themeColor="accent1" w:themeShade="BF"/>
          <w:sz w:val="32"/>
          <w:szCs w:val="32"/>
        </w:rPr>
        <w:t>torcia di emergenza</w:t>
      </w:r>
      <w:r w:rsidRPr="008C753E">
        <w:rPr>
          <w:rFonts w:cstheme="minorHAnsi"/>
          <w:color w:val="2F5496" w:themeColor="accent1" w:themeShade="BF"/>
          <w:sz w:val="28"/>
          <w:szCs w:val="28"/>
        </w:rPr>
        <w:t xml:space="preserve">: </w:t>
      </w:r>
      <w:r w:rsidRPr="00087700">
        <w:rPr>
          <w:rFonts w:cstheme="minorHAnsi"/>
          <w:b/>
          <w:bCs/>
          <w:sz w:val="28"/>
          <w:szCs w:val="28"/>
        </w:rPr>
        <w:t xml:space="preserve">si tratta di un sistema di combustione con </w:t>
      </w:r>
      <w:r w:rsidRPr="008C753E">
        <w:rPr>
          <w:rFonts w:cstheme="minorHAnsi"/>
          <w:b/>
          <w:bCs/>
          <w:sz w:val="28"/>
          <w:szCs w:val="28"/>
          <w:u w:val="single"/>
        </w:rPr>
        <w:t>funzioni di sicurezza</w:t>
      </w:r>
      <w:r w:rsidRPr="00087700">
        <w:rPr>
          <w:rFonts w:cstheme="minorHAnsi"/>
          <w:b/>
          <w:bCs/>
          <w:sz w:val="28"/>
          <w:szCs w:val="28"/>
        </w:rPr>
        <w:t>.</w:t>
      </w:r>
      <w:r w:rsidRPr="00E53A36">
        <w:rPr>
          <w:rFonts w:cstheme="minorHAnsi"/>
          <w:sz w:val="28"/>
          <w:szCs w:val="28"/>
        </w:rPr>
        <w:t xml:space="preserve"> </w:t>
      </w:r>
    </w:p>
    <w:p w14:paraId="6141829E" w14:textId="1F993DB9" w:rsidR="0094195B" w:rsidRPr="00E53A36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E53A36">
        <w:rPr>
          <w:rFonts w:cstheme="minorHAnsi"/>
          <w:sz w:val="28"/>
          <w:szCs w:val="28"/>
        </w:rPr>
        <w:t xml:space="preserve">In questa fase transitoria, </w:t>
      </w:r>
      <w:r w:rsidRPr="008C753E">
        <w:rPr>
          <w:rFonts w:cstheme="minorHAnsi"/>
          <w:sz w:val="28"/>
          <w:szCs w:val="28"/>
          <w:u w:val="single"/>
        </w:rPr>
        <w:t xml:space="preserve">la torcia brucerà il biogas, sino a che quest’ultimo non raggiungerà quelle caratteristiche necessarie a garantire il corretto funzionamento </w:t>
      </w:r>
      <w:r w:rsidRPr="008C753E">
        <w:rPr>
          <w:rFonts w:cstheme="minorHAnsi"/>
          <w:sz w:val="28"/>
          <w:szCs w:val="28"/>
          <w:u w:val="single"/>
        </w:rPr>
        <w:lastRenderedPageBreak/>
        <w:t xml:space="preserve">dell’impianto di upgrading. </w:t>
      </w:r>
      <w:r w:rsidR="00AB0FE2" w:rsidRPr="008C753E">
        <w:rPr>
          <w:rFonts w:cstheme="minorHAnsi"/>
          <w:sz w:val="28"/>
          <w:szCs w:val="28"/>
          <w:u w:val="single"/>
        </w:rPr>
        <w:t>Al momento, infatti</w:t>
      </w:r>
      <w:r w:rsidR="003C7B27" w:rsidRPr="008C753E">
        <w:rPr>
          <w:rFonts w:cstheme="minorHAnsi"/>
          <w:sz w:val="28"/>
          <w:szCs w:val="28"/>
          <w:u w:val="single"/>
        </w:rPr>
        <w:t>, il biogas non possiede ancora gli standard necessari per essere immesso in rete</w:t>
      </w:r>
      <w:r w:rsidR="003C7B27">
        <w:rPr>
          <w:rFonts w:cstheme="minorHAnsi"/>
          <w:sz w:val="28"/>
          <w:szCs w:val="28"/>
        </w:rPr>
        <w:t>.</w:t>
      </w:r>
    </w:p>
    <w:p w14:paraId="08667386" w14:textId="77777777" w:rsidR="00972E74" w:rsidRDefault="00972E74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1B580CA0" w14:textId="56334838" w:rsidR="0094195B" w:rsidRPr="008C753E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8C753E">
        <w:rPr>
          <w:rFonts w:cstheme="minorHAnsi"/>
          <w:b/>
          <w:bCs/>
          <w:sz w:val="28"/>
          <w:szCs w:val="28"/>
        </w:rPr>
        <w:t>Inoltre, una volta che la sezione di digestione anaerobica e l’impianto di upgradin</w:t>
      </w:r>
      <w:r w:rsidR="003C7B27" w:rsidRPr="008C753E">
        <w:rPr>
          <w:rFonts w:cstheme="minorHAnsi"/>
          <w:b/>
          <w:bCs/>
          <w:sz w:val="28"/>
          <w:szCs w:val="28"/>
        </w:rPr>
        <w:t>g funzioneranno a</w:t>
      </w:r>
      <w:r w:rsidRPr="008C753E">
        <w:rPr>
          <w:rFonts w:cstheme="minorHAnsi"/>
          <w:b/>
          <w:bCs/>
          <w:sz w:val="28"/>
          <w:szCs w:val="28"/>
        </w:rPr>
        <w:t xml:space="preserve"> regime, la torcia sarà utilizzat</w:t>
      </w:r>
      <w:r w:rsidR="003C7B27" w:rsidRPr="008C753E">
        <w:rPr>
          <w:rFonts w:cstheme="minorHAnsi"/>
          <w:b/>
          <w:bCs/>
          <w:sz w:val="28"/>
          <w:szCs w:val="28"/>
        </w:rPr>
        <w:t>a eccezionalmente, ossia solo p</w:t>
      </w:r>
      <w:r w:rsidRPr="008C753E">
        <w:rPr>
          <w:rFonts w:cstheme="minorHAnsi"/>
          <w:b/>
          <w:bCs/>
          <w:sz w:val="28"/>
          <w:szCs w:val="28"/>
        </w:rPr>
        <w:t>er far fronte ad eventi che possano causare il fermo impianto, oppure durante le normali attività di fermo per manutenzione ordinaria e straordinaria.</w:t>
      </w:r>
    </w:p>
    <w:p w14:paraId="1F78ADDE" w14:textId="758B1F9A" w:rsidR="0094195B" w:rsidRDefault="0094195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972E74">
        <w:rPr>
          <w:rFonts w:cstheme="minorHAnsi"/>
          <w:sz w:val="28"/>
          <w:szCs w:val="28"/>
          <w:u w:val="single"/>
        </w:rPr>
        <w:t xml:space="preserve">Com’è fatta </w:t>
      </w:r>
      <w:r w:rsidRPr="00972E74">
        <w:rPr>
          <w:rFonts w:cstheme="minorHAnsi"/>
          <w:b/>
          <w:bCs/>
          <w:sz w:val="28"/>
          <w:szCs w:val="28"/>
          <w:u w:val="single"/>
        </w:rPr>
        <w:t>la torcia</w:t>
      </w:r>
      <w:r w:rsidRPr="00E53A36">
        <w:rPr>
          <w:rFonts w:cstheme="minorHAnsi"/>
          <w:sz w:val="28"/>
          <w:szCs w:val="28"/>
        </w:rPr>
        <w:t>? Ha una struttura portante</w:t>
      </w:r>
      <w:r w:rsidR="003C7B27"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composta da una camera di combustione cilindrica verticale</w:t>
      </w:r>
      <w:r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rivestita internamente con materiale isolante; è dimensionata </w:t>
      </w:r>
      <w:r>
        <w:rPr>
          <w:rFonts w:cstheme="minorHAnsi"/>
          <w:sz w:val="28"/>
          <w:szCs w:val="28"/>
        </w:rPr>
        <w:t>per ottenere una combustione efficiente</w:t>
      </w:r>
      <w:r w:rsidRPr="00E53A3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 un numero ridotto di emissioni</w:t>
      </w:r>
      <w:r w:rsidRPr="008C753E">
        <w:rPr>
          <w:rFonts w:cstheme="minorHAnsi"/>
          <w:b/>
          <w:bCs/>
          <w:sz w:val="28"/>
          <w:szCs w:val="28"/>
        </w:rPr>
        <w:t xml:space="preserve">. </w:t>
      </w:r>
      <w:r w:rsidR="003C7B27" w:rsidRPr="008C753E">
        <w:rPr>
          <w:rFonts w:cstheme="minorHAnsi"/>
          <w:b/>
          <w:bCs/>
          <w:sz w:val="28"/>
          <w:szCs w:val="28"/>
        </w:rPr>
        <w:t>Sviluppa</w:t>
      </w:r>
      <w:r w:rsidR="003C7B27">
        <w:rPr>
          <w:rFonts w:cstheme="minorHAnsi"/>
          <w:sz w:val="28"/>
          <w:szCs w:val="28"/>
        </w:rPr>
        <w:t>, inoltre,</w:t>
      </w:r>
      <w:r w:rsidRPr="00E53A36">
        <w:rPr>
          <w:rFonts w:cstheme="minorHAnsi"/>
          <w:sz w:val="28"/>
          <w:szCs w:val="28"/>
        </w:rPr>
        <w:t xml:space="preserve"> </w:t>
      </w:r>
      <w:r w:rsidRPr="008C753E">
        <w:rPr>
          <w:rFonts w:cstheme="minorHAnsi"/>
          <w:b/>
          <w:bCs/>
          <w:sz w:val="28"/>
          <w:szCs w:val="28"/>
        </w:rPr>
        <w:t>una bassa radiazione di calore, considerando il fatto che la fiamma è completamente contenuta all’interno della camera di combustione</w:t>
      </w:r>
      <w:r w:rsidR="003C7B27">
        <w:rPr>
          <w:rFonts w:cstheme="minorHAnsi"/>
          <w:sz w:val="28"/>
          <w:szCs w:val="28"/>
        </w:rPr>
        <w:t>. Questo manufatto trova il suo specifico impiego</w:t>
      </w:r>
      <w:r w:rsidRPr="00E53A36">
        <w:rPr>
          <w:rFonts w:cstheme="minorHAnsi"/>
          <w:sz w:val="28"/>
          <w:szCs w:val="28"/>
        </w:rPr>
        <w:t xml:space="preserve"> in impianti di produzione biometano</w:t>
      </w:r>
      <w:r w:rsidR="003C7B27">
        <w:rPr>
          <w:rFonts w:cstheme="minorHAnsi"/>
          <w:sz w:val="28"/>
          <w:szCs w:val="28"/>
        </w:rPr>
        <w:t xml:space="preserve"> come quello di Legnano, nei quali è chiamato a bruciare-</w:t>
      </w:r>
      <w:r w:rsidRPr="00E53A36">
        <w:rPr>
          <w:rFonts w:cstheme="minorHAnsi"/>
          <w:sz w:val="28"/>
          <w:szCs w:val="28"/>
        </w:rPr>
        <w:t xml:space="preserve"> all’interno di un ambiente controllato</w:t>
      </w:r>
      <w:r w:rsidR="003C7B27">
        <w:rPr>
          <w:rFonts w:cstheme="minorHAnsi"/>
          <w:sz w:val="28"/>
          <w:szCs w:val="28"/>
        </w:rPr>
        <w:t>-</w:t>
      </w:r>
      <w:r w:rsidRPr="00E53A36">
        <w:rPr>
          <w:rFonts w:cstheme="minorHAnsi"/>
          <w:sz w:val="28"/>
          <w:szCs w:val="28"/>
        </w:rPr>
        <w:t xml:space="preserve"> sia il biometano fuori specifica</w:t>
      </w:r>
      <w:r>
        <w:rPr>
          <w:rFonts w:cstheme="minorHAnsi"/>
          <w:sz w:val="28"/>
          <w:szCs w:val="28"/>
        </w:rPr>
        <w:t>,</w:t>
      </w:r>
      <w:r w:rsidRPr="00E53A36">
        <w:rPr>
          <w:rFonts w:cstheme="minorHAnsi"/>
          <w:sz w:val="28"/>
          <w:szCs w:val="28"/>
        </w:rPr>
        <w:t xml:space="preserve"> sia il bioga</w:t>
      </w:r>
      <w:r w:rsidR="003C7B27">
        <w:rPr>
          <w:rFonts w:cstheme="minorHAnsi"/>
          <w:sz w:val="28"/>
          <w:szCs w:val="28"/>
        </w:rPr>
        <w:t>s non veicolato all</w:t>
      </w:r>
      <w:r w:rsidRPr="00E53A36">
        <w:rPr>
          <w:rFonts w:cstheme="minorHAnsi"/>
          <w:sz w:val="28"/>
          <w:szCs w:val="28"/>
        </w:rPr>
        <w:t>’impianto di upgradin</w:t>
      </w:r>
      <w:r w:rsidR="003C7B27">
        <w:rPr>
          <w:rFonts w:cstheme="minorHAnsi"/>
          <w:sz w:val="28"/>
          <w:szCs w:val="28"/>
        </w:rPr>
        <w:t>g.</w:t>
      </w:r>
    </w:p>
    <w:p w14:paraId="754858A5" w14:textId="737D9BF6" w:rsidR="003F484B" w:rsidRDefault="003F484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34D52D78" w14:textId="713E2D3B" w:rsidR="003F484B" w:rsidRDefault="003F484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95A2C10" w14:textId="135956EE" w:rsidR="003F484B" w:rsidRDefault="003F484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5689857" w14:textId="78A91E10" w:rsidR="003F484B" w:rsidRPr="003F484B" w:rsidRDefault="003F484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AF35190" w14:textId="0780CE36" w:rsidR="003F484B" w:rsidRPr="003F484B" w:rsidRDefault="003F484B" w:rsidP="0094195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3F484B">
        <w:rPr>
          <w:rFonts w:cstheme="minorHAnsi"/>
          <w:sz w:val="20"/>
          <w:szCs w:val="20"/>
        </w:rPr>
        <w:t>Ufficio Comunicazione: c.masetti@amga.it</w:t>
      </w:r>
    </w:p>
    <w:p w14:paraId="4C242120" w14:textId="77777777" w:rsidR="00E17307" w:rsidRPr="00E53A36" w:rsidRDefault="00E17307" w:rsidP="00E53A36">
      <w:pPr>
        <w:spacing w:before="100" w:beforeAutospacing="1" w:after="100" w:afterAutospacing="1" w:line="360" w:lineRule="auto"/>
        <w:jc w:val="both"/>
        <w:rPr>
          <w:rFonts w:cstheme="minorHAnsi"/>
          <w:sz w:val="28"/>
          <w:szCs w:val="28"/>
        </w:rPr>
      </w:pPr>
    </w:p>
    <w:p w14:paraId="375E5EDA" w14:textId="77777777" w:rsidR="00E17307" w:rsidRPr="00E53A36" w:rsidRDefault="00E17307" w:rsidP="00E53A36">
      <w:pPr>
        <w:spacing w:before="100" w:beforeAutospacing="1" w:after="100" w:afterAutospacing="1" w:line="360" w:lineRule="auto"/>
        <w:jc w:val="both"/>
        <w:rPr>
          <w:rFonts w:cstheme="minorHAnsi"/>
          <w:sz w:val="28"/>
          <w:szCs w:val="28"/>
        </w:rPr>
      </w:pPr>
    </w:p>
    <w:sectPr w:rsidR="00E17307" w:rsidRPr="00E53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A042" w14:textId="77777777" w:rsidR="00B54945" w:rsidRDefault="00B54945" w:rsidP="005F352A">
      <w:pPr>
        <w:spacing w:after="0" w:line="240" w:lineRule="auto"/>
      </w:pPr>
      <w:r>
        <w:separator/>
      </w:r>
    </w:p>
  </w:endnote>
  <w:endnote w:type="continuationSeparator" w:id="0">
    <w:p w14:paraId="0FEBD63E" w14:textId="77777777" w:rsidR="00B54945" w:rsidRDefault="00B54945" w:rsidP="005F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F67D" w14:textId="77777777" w:rsidR="00B54945" w:rsidRDefault="00B54945" w:rsidP="005F352A">
      <w:pPr>
        <w:spacing w:after="0" w:line="240" w:lineRule="auto"/>
      </w:pPr>
      <w:r>
        <w:separator/>
      </w:r>
    </w:p>
  </w:footnote>
  <w:footnote w:type="continuationSeparator" w:id="0">
    <w:p w14:paraId="3391ABBA" w14:textId="77777777" w:rsidR="00B54945" w:rsidRDefault="00B54945" w:rsidP="005F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10FFC"/>
    <w:multiLevelType w:val="multilevel"/>
    <w:tmpl w:val="C77C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5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2"/>
    <w:rsid w:val="00087700"/>
    <w:rsid w:val="00087A33"/>
    <w:rsid w:val="000F4464"/>
    <w:rsid w:val="0011216A"/>
    <w:rsid w:val="0014052F"/>
    <w:rsid w:val="00145309"/>
    <w:rsid w:val="001F42DA"/>
    <w:rsid w:val="002236A6"/>
    <w:rsid w:val="002511B4"/>
    <w:rsid w:val="002E1565"/>
    <w:rsid w:val="0030445D"/>
    <w:rsid w:val="00343B7C"/>
    <w:rsid w:val="003A0C79"/>
    <w:rsid w:val="003B19E9"/>
    <w:rsid w:val="003C7B27"/>
    <w:rsid w:val="003F484B"/>
    <w:rsid w:val="00444496"/>
    <w:rsid w:val="004727CF"/>
    <w:rsid w:val="0049401A"/>
    <w:rsid w:val="00515C35"/>
    <w:rsid w:val="0053214B"/>
    <w:rsid w:val="005921F1"/>
    <w:rsid w:val="005B71F2"/>
    <w:rsid w:val="005F0082"/>
    <w:rsid w:val="005F352A"/>
    <w:rsid w:val="00664BC6"/>
    <w:rsid w:val="006C24D0"/>
    <w:rsid w:val="006F4E5D"/>
    <w:rsid w:val="0079259B"/>
    <w:rsid w:val="00797B0A"/>
    <w:rsid w:val="007A5D10"/>
    <w:rsid w:val="007C3285"/>
    <w:rsid w:val="007E41D5"/>
    <w:rsid w:val="00817CAE"/>
    <w:rsid w:val="0087269E"/>
    <w:rsid w:val="008C60F0"/>
    <w:rsid w:val="008C753E"/>
    <w:rsid w:val="00932607"/>
    <w:rsid w:val="0094195B"/>
    <w:rsid w:val="00972E74"/>
    <w:rsid w:val="009805DB"/>
    <w:rsid w:val="00A03AC7"/>
    <w:rsid w:val="00A06D28"/>
    <w:rsid w:val="00A8522F"/>
    <w:rsid w:val="00AB0FE2"/>
    <w:rsid w:val="00AB40A6"/>
    <w:rsid w:val="00AC5157"/>
    <w:rsid w:val="00AD4D47"/>
    <w:rsid w:val="00AF4711"/>
    <w:rsid w:val="00B21B5E"/>
    <w:rsid w:val="00B54945"/>
    <w:rsid w:val="00B706C4"/>
    <w:rsid w:val="00B84003"/>
    <w:rsid w:val="00BB4551"/>
    <w:rsid w:val="00BC5E66"/>
    <w:rsid w:val="00C22DBE"/>
    <w:rsid w:val="00C262C8"/>
    <w:rsid w:val="00CB5AAD"/>
    <w:rsid w:val="00CE2090"/>
    <w:rsid w:val="00CF41A9"/>
    <w:rsid w:val="00D56606"/>
    <w:rsid w:val="00D72084"/>
    <w:rsid w:val="00DB7C8D"/>
    <w:rsid w:val="00E17307"/>
    <w:rsid w:val="00E53A36"/>
    <w:rsid w:val="00ED022A"/>
    <w:rsid w:val="00ED0E87"/>
    <w:rsid w:val="00F0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2D58"/>
  <w15:chartTrackingRefBased/>
  <w15:docId w15:val="{F5F08CFC-D915-43A1-A2A1-3B1D5D3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06D2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3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52A"/>
  </w:style>
  <w:style w:type="paragraph" w:styleId="Pidipagina">
    <w:name w:val="footer"/>
    <w:basedOn w:val="Normale"/>
    <w:link w:val="PidipaginaCarattere"/>
    <w:uiPriority w:val="99"/>
    <w:unhideWhenUsed/>
    <w:rsid w:val="005F3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jpg@01D86F72.1FD83E9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Moda</dc:creator>
  <cp:keywords/>
  <dc:description/>
  <cp:lastModifiedBy>Cristina Masetti</cp:lastModifiedBy>
  <cp:revision>3</cp:revision>
  <cp:lastPrinted>2022-05-24T07:17:00Z</cp:lastPrinted>
  <dcterms:created xsi:type="dcterms:W3CDTF">2022-05-24T12:51:00Z</dcterms:created>
  <dcterms:modified xsi:type="dcterms:W3CDTF">2022-05-24T13:21:00Z</dcterms:modified>
</cp:coreProperties>
</file>